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56" w:rsidRPr="00FC5E56" w:rsidRDefault="00FC5E56" w:rsidP="00FC5E56">
      <w:pPr>
        <w:spacing w:before="150" w:after="150" w:line="240" w:lineRule="auto"/>
        <w:jc w:val="center"/>
        <w:rPr>
          <w:rFonts w:ascii="Times New Roman" w:eastAsia="Times New Roman" w:hAnsi="Times New Roman" w:cs="Times New Roman"/>
          <w:color w:val="444444"/>
          <w:sz w:val="16"/>
          <w:szCs w:val="16"/>
        </w:rPr>
      </w:pPr>
      <w:bookmarkStart w:id="0" w:name="_GoBack"/>
      <w:bookmarkEnd w:id="0"/>
      <w:r w:rsidRPr="00FC5E56">
        <w:rPr>
          <w:rFonts w:ascii="Times New Roman" w:eastAsia="Times New Roman" w:hAnsi="Times New Roman" w:cs="Times New Roman"/>
          <w:color w:val="444444"/>
          <w:sz w:val="16"/>
          <w:szCs w:val="16"/>
        </w:rPr>
        <w:t xml:space="preserve">Having trouble viewing this e-mail? Please </w:t>
      </w:r>
      <w:hyperlink r:id="rId5" w:tgtFrame="_blank" w:history="1">
        <w:r w:rsidRPr="00FC5E56">
          <w:rPr>
            <w:rFonts w:ascii="Times New Roman" w:eastAsia="Times New Roman" w:hAnsi="Times New Roman" w:cs="Times New Roman"/>
            <w:color w:val="0000FF"/>
            <w:sz w:val="16"/>
            <w:szCs w:val="16"/>
            <w:u w:val="single"/>
          </w:rPr>
          <w:t>click here</w:t>
        </w:r>
      </w:hyperlink>
      <w:r w:rsidRPr="00FC5E56">
        <w:rPr>
          <w:rFonts w:ascii="Times New Roman" w:eastAsia="Times New Roman" w:hAnsi="Times New Roman" w:cs="Times New Roman"/>
          <w:color w:val="444444"/>
          <w:sz w:val="16"/>
          <w:szCs w:val="16"/>
        </w:rPr>
        <w:t>.</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525"/>
        <w:gridCol w:w="6450"/>
        <w:gridCol w:w="525"/>
      </w:tblGrid>
      <w:tr w:rsidR="00FC5E56" w:rsidRPr="00FC5E56" w:rsidTr="00FC5E56">
        <w:trPr>
          <w:tblCellSpacing w:w="0" w:type="dxa"/>
          <w:jc w:val="center"/>
        </w:trPr>
        <w:tc>
          <w:tcPr>
            <w:tcW w:w="0" w:type="auto"/>
            <w:gridSpan w:val="3"/>
            <w:shd w:val="clear" w:color="auto" w:fill="FFFFFF"/>
            <w:hideMark/>
          </w:tcPr>
          <w:p w:rsidR="00FC5E56" w:rsidRPr="00FC5E56" w:rsidRDefault="00FC5E56" w:rsidP="00FC5E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1809750"/>
                  <wp:effectExtent l="0" t="0" r="0" b="0"/>
                  <wp:docPr id="3" name="Picture 3" descr="https://www.binghammccutchen.com/reaction/email/mailings/img/500_RE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hammccutchen.com/reaction/email/mailings/img/500_RE_newslet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809750"/>
                          </a:xfrm>
                          <a:prstGeom prst="rect">
                            <a:avLst/>
                          </a:prstGeom>
                          <a:noFill/>
                          <a:ln>
                            <a:noFill/>
                          </a:ln>
                        </pic:spPr>
                      </pic:pic>
                    </a:graphicData>
                  </a:graphic>
                </wp:inline>
              </w:drawing>
            </w:r>
          </w:p>
        </w:tc>
      </w:tr>
      <w:tr w:rsidR="00FC5E56" w:rsidRPr="00FC5E56" w:rsidTr="00FC5E56">
        <w:trPr>
          <w:tblCellSpacing w:w="0" w:type="dxa"/>
          <w:jc w:val="center"/>
        </w:trPr>
        <w:tc>
          <w:tcPr>
            <w:tcW w:w="525" w:type="dxa"/>
            <w:shd w:val="clear" w:color="auto" w:fill="FFFFFF"/>
            <w:vAlign w:val="center"/>
            <w:hideMark/>
          </w:tcPr>
          <w:p w:rsidR="00FC5E56" w:rsidRPr="00FC5E56" w:rsidRDefault="00FC5E56" w:rsidP="00FC5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 cy="333375"/>
                  <wp:effectExtent l="0" t="0" r="0" b="0"/>
                  <wp:docPr id="2" name="Picture 2" descr="http://www.binghammarketing.com/email/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nghammarketing.com/email/img/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6450" w:type="dxa"/>
            <w:shd w:val="clear" w:color="auto" w:fill="FFFFFF"/>
            <w:hideMark/>
          </w:tcPr>
          <w:p w:rsidR="00FC5E56" w:rsidRPr="00FC5E56" w:rsidRDefault="00FC5E56" w:rsidP="00FC5E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5E56">
              <w:rPr>
                <w:rFonts w:ascii="Times New Roman" w:eastAsia="Times New Roman" w:hAnsi="Times New Roman" w:cs="Times New Roman"/>
                <w:b/>
                <w:bCs/>
                <w:kern w:val="36"/>
                <w:sz w:val="48"/>
                <w:szCs w:val="48"/>
              </w:rPr>
              <w:t>Real Estate Newsletter</w:t>
            </w:r>
          </w:p>
          <w:p w:rsidR="00FC5E56" w:rsidRPr="00FC5E56" w:rsidRDefault="00FC5E56" w:rsidP="00FC5E56">
            <w:pPr>
              <w:spacing w:before="100" w:beforeAutospacing="1" w:after="100" w:afterAutospacing="1" w:line="240" w:lineRule="auto"/>
              <w:outlineLvl w:val="1"/>
              <w:rPr>
                <w:rFonts w:ascii="Times New Roman" w:eastAsia="Times New Roman" w:hAnsi="Times New Roman" w:cs="Times New Roman"/>
                <w:b/>
                <w:bCs/>
                <w:sz w:val="36"/>
                <w:szCs w:val="36"/>
              </w:rPr>
            </w:pPr>
            <w:r w:rsidRPr="00FC5E56">
              <w:rPr>
                <w:rFonts w:ascii="Times New Roman" w:eastAsia="Times New Roman" w:hAnsi="Times New Roman" w:cs="Times New Roman"/>
                <w:b/>
                <w:bCs/>
                <w:sz w:val="36"/>
                <w:szCs w:val="36"/>
              </w:rPr>
              <w:t>Spring 2012</w:t>
            </w:r>
          </w:p>
          <w:p w:rsidR="00FC5E56" w:rsidRPr="00FC5E56" w:rsidRDefault="00FC5E56" w:rsidP="00FC5E56">
            <w:pPr>
              <w:spacing w:before="100" w:beforeAutospacing="1" w:after="100" w:afterAutospacing="1" w:line="240" w:lineRule="auto"/>
              <w:outlineLvl w:val="2"/>
              <w:rPr>
                <w:rFonts w:ascii="Times New Roman" w:eastAsia="Times New Roman" w:hAnsi="Times New Roman" w:cs="Times New Roman"/>
                <w:b/>
                <w:bCs/>
                <w:sz w:val="27"/>
                <w:szCs w:val="27"/>
              </w:rPr>
            </w:pPr>
            <w:r w:rsidRPr="00FC5E56">
              <w:rPr>
                <w:rFonts w:ascii="Times New Roman" w:eastAsia="Times New Roman" w:hAnsi="Times New Roman" w:cs="Times New Roman"/>
                <w:b/>
                <w:bCs/>
                <w:sz w:val="27"/>
                <w:szCs w:val="27"/>
              </w:rPr>
              <w:t>Good News for Multifamily Property Owners: The Freddie Mac CME Program</w:t>
            </w:r>
          </w:p>
          <w:p w:rsidR="00FC5E56" w:rsidRPr="00FC5E56" w:rsidRDefault="00FC5E56" w:rsidP="00FC5E56">
            <w:pPr>
              <w:spacing w:before="100" w:beforeAutospacing="1" w:after="100" w:afterAutospacing="1" w:line="240" w:lineRule="auto"/>
              <w:outlineLvl w:val="4"/>
              <w:rPr>
                <w:rFonts w:ascii="Times New Roman" w:eastAsia="Times New Roman" w:hAnsi="Times New Roman" w:cs="Times New Roman"/>
                <w:b/>
                <w:bCs/>
                <w:sz w:val="20"/>
                <w:szCs w:val="20"/>
              </w:rPr>
            </w:pPr>
            <w:r w:rsidRPr="00FC5E56">
              <w:rPr>
                <w:rFonts w:ascii="Times New Roman" w:eastAsia="Times New Roman" w:hAnsi="Times New Roman" w:cs="Times New Roman"/>
                <w:b/>
                <w:bCs/>
                <w:sz w:val="20"/>
                <w:szCs w:val="20"/>
              </w:rPr>
              <w:t xml:space="preserve">By Jeffrey S. </w:t>
            </w:r>
            <w:proofErr w:type="spellStart"/>
            <w:r w:rsidRPr="00FC5E56">
              <w:rPr>
                <w:rFonts w:ascii="Times New Roman" w:eastAsia="Times New Roman" w:hAnsi="Times New Roman" w:cs="Times New Roman"/>
                <w:b/>
                <w:bCs/>
                <w:sz w:val="20"/>
                <w:szCs w:val="20"/>
              </w:rPr>
              <w:t>Scharff</w:t>
            </w:r>
            <w:proofErr w:type="spellEnd"/>
            <w:r w:rsidRPr="00FC5E56">
              <w:rPr>
                <w:rFonts w:ascii="Times New Roman" w:eastAsia="Times New Roman" w:hAnsi="Times New Roman" w:cs="Times New Roman"/>
                <w:b/>
                <w:bCs/>
                <w:sz w:val="20"/>
                <w:szCs w:val="20"/>
              </w:rPr>
              <w:t xml:space="preserve"> and Teresa L. </w:t>
            </w:r>
            <w:proofErr w:type="spellStart"/>
            <w:r w:rsidRPr="00FC5E56">
              <w:rPr>
                <w:rFonts w:ascii="Times New Roman" w:eastAsia="Times New Roman" w:hAnsi="Times New Roman" w:cs="Times New Roman"/>
                <w:b/>
                <w:bCs/>
                <w:sz w:val="20"/>
                <w:szCs w:val="20"/>
              </w:rPr>
              <w:t>Cella</w:t>
            </w:r>
            <w:proofErr w:type="spellEnd"/>
            <w:r w:rsidRPr="00FC5E56">
              <w:rPr>
                <w:rFonts w:ascii="Times New Roman" w:eastAsia="Times New Roman" w:hAnsi="Times New Roman" w:cs="Times New Roman"/>
                <w:b/>
                <w:bCs/>
                <w:sz w:val="20"/>
                <w:szCs w:val="20"/>
              </w:rPr>
              <w:t xml:space="preserve"> </w:t>
            </w:r>
          </w:p>
          <w:p w:rsidR="00FC5E56" w:rsidRPr="00FC5E56" w:rsidRDefault="00FC5E56" w:rsidP="00FC5E56">
            <w:pPr>
              <w:spacing w:before="100" w:beforeAutospacing="1" w:after="100" w:afterAutospacing="1" w:line="240" w:lineRule="auto"/>
              <w:rPr>
                <w:rFonts w:ascii="Times New Roman" w:eastAsia="Times New Roman" w:hAnsi="Times New Roman" w:cs="Times New Roman"/>
                <w:sz w:val="24"/>
                <w:szCs w:val="24"/>
              </w:rPr>
            </w:pPr>
            <w:r w:rsidRPr="00FC5E56">
              <w:rPr>
                <w:rFonts w:ascii="Times New Roman" w:eastAsia="Times New Roman" w:hAnsi="Times New Roman" w:cs="Times New Roman"/>
                <w:sz w:val="24"/>
                <w:szCs w:val="24"/>
              </w:rPr>
              <w:t>The Federal Home Loan Mortgage Corporation (Freddie Mac) launched its Capital Markets Execution (CME) Program as an alternative source of financing for multifamily property owners during the height of the economic crisis. Since its inception in 2008, the Freddie Mac CME Program has originated approximately $25 billion of loans across the country. Like other CMBS loans, CME multifamily loans are pooled together and subsequently securitized and sold and are therefore subject to rating agency requirements. </w:t>
            </w:r>
            <w:hyperlink r:id="rId8" w:tgtFrame="_blank" w:history="1">
              <w:r w:rsidRPr="00FC5E56">
                <w:rPr>
                  <w:rFonts w:ascii="Times New Roman" w:eastAsia="Times New Roman" w:hAnsi="Times New Roman" w:cs="Times New Roman"/>
                  <w:color w:val="0000FF"/>
                  <w:sz w:val="24"/>
                  <w:szCs w:val="24"/>
                  <w:u w:val="single"/>
                </w:rPr>
                <w:t>Read more</w:t>
              </w:r>
            </w:hyperlink>
          </w:p>
          <w:p w:rsidR="00FC5E56" w:rsidRPr="00FC5E56" w:rsidRDefault="00FC5E56" w:rsidP="00FC5E56">
            <w:pPr>
              <w:spacing w:before="100" w:beforeAutospacing="1" w:after="100" w:afterAutospacing="1" w:line="240" w:lineRule="auto"/>
              <w:outlineLvl w:val="2"/>
              <w:rPr>
                <w:rFonts w:ascii="Times New Roman" w:eastAsia="Times New Roman" w:hAnsi="Times New Roman" w:cs="Times New Roman"/>
                <w:b/>
                <w:bCs/>
                <w:sz w:val="27"/>
                <w:szCs w:val="27"/>
              </w:rPr>
            </w:pPr>
            <w:r w:rsidRPr="00FC5E56">
              <w:rPr>
                <w:rFonts w:ascii="Times New Roman" w:eastAsia="Times New Roman" w:hAnsi="Times New Roman" w:cs="Times New Roman"/>
                <w:b/>
                <w:bCs/>
                <w:sz w:val="27"/>
                <w:szCs w:val="27"/>
              </w:rPr>
              <w:t>Bad Boy Guarantees — Michigan Decisions are More Bad News for Guarantors</w:t>
            </w:r>
          </w:p>
          <w:p w:rsidR="00FC5E56" w:rsidRPr="00FC5E56" w:rsidRDefault="00FC5E56" w:rsidP="00FC5E56">
            <w:pPr>
              <w:spacing w:before="100" w:beforeAutospacing="1" w:after="100" w:afterAutospacing="1" w:line="240" w:lineRule="auto"/>
              <w:outlineLvl w:val="4"/>
              <w:rPr>
                <w:rFonts w:ascii="Times New Roman" w:eastAsia="Times New Roman" w:hAnsi="Times New Roman" w:cs="Times New Roman"/>
                <w:b/>
                <w:bCs/>
                <w:sz w:val="20"/>
                <w:szCs w:val="20"/>
              </w:rPr>
            </w:pPr>
            <w:r w:rsidRPr="00FC5E56">
              <w:rPr>
                <w:rFonts w:ascii="Times New Roman" w:eastAsia="Times New Roman" w:hAnsi="Times New Roman" w:cs="Times New Roman"/>
                <w:b/>
                <w:bCs/>
                <w:sz w:val="20"/>
                <w:szCs w:val="20"/>
              </w:rPr>
              <w:t>By Henry S. Healy</w:t>
            </w:r>
          </w:p>
          <w:p w:rsidR="00FC5E56" w:rsidRPr="00FC5E56" w:rsidRDefault="00FC5E56" w:rsidP="00FC5E56">
            <w:pPr>
              <w:spacing w:before="100" w:beforeAutospacing="1" w:after="100" w:afterAutospacing="1" w:line="240" w:lineRule="auto"/>
              <w:rPr>
                <w:rFonts w:ascii="Times New Roman" w:eastAsia="Times New Roman" w:hAnsi="Times New Roman" w:cs="Times New Roman"/>
                <w:sz w:val="24"/>
                <w:szCs w:val="24"/>
              </w:rPr>
            </w:pPr>
            <w:r w:rsidRPr="00FC5E56">
              <w:rPr>
                <w:rFonts w:ascii="Times New Roman" w:eastAsia="Times New Roman" w:hAnsi="Times New Roman" w:cs="Times New Roman"/>
                <w:sz w:val="24"/>
                <w:szCs w:val="24"/>
              </w:rPr>
              <w:t xml:space="preserve">Loan documents for commercial real estate loans frequently state that, subject to limited exceptions, the borrower will have no personal liability for loan obligations. The lender’s sole recourse is to the collateral for the loan. The loan documents usually contain a number of provisions intended to deter a voluntary bankruptcy and to insulate or “ring-fence” the borrower in order to keep it separate from related entities. These are intended to keep the borrower “bankruptcy remote.” They are also intended to reduce the risk of substantive consolidation with related entities in the event of a </w:t>
            </w:r>
            <w:r w:rsidRPr="00FC5E56">
              <w:rPr>
                <w:rFonts w:ascii="Times New Roman" w:eastAsia="Times New Roman" w:hAnsi="Times New Roman" w:cs="Times New Roman"/>
                <w:sz w:val="24"/>
                <w:szCs w:val="24"/>
              </w:rPr>
              <w:lastRenderedPageBreak/>
              <w:t>bankruptcy. As an exception to the nonrecourse terms, the loan documents include provisions that make the loan full recourse to the borrower if the separateness covenants are violated. </w:t>
            </w:r>
            <w:hyperlink r:id="rId9" w:tgtFrame="_blank" w:history="1">
              <w:r w:rsidRPr="00FC5E56">
                <w:rPr>
                  <w:rFonts w:ascii="Times New Roman" w:eastAsia="Times New Roman" w:hAnsi="Times New Roman" w:cs="Times New Roman"/>
                  <w:color w:val="0000FF"/>
                  <w:sz w:val="24"/>
                  <w:szCs w:val="24"/>
                  <w:u w:val="single"/>
                </w:rPr>
                <w:t>Read more</w:t>
              </w:r>
            </w:hyperlink>
          </w:p>
          <w:p w:rsidR="00FC5E56" w:rsidRPr="00FC5E56" w:rsidRDefault="00FC5E56" w:rsidP="00FC5E56">
            <w:pPr>
              <w:spacing w:before="100" w:beforeAutospacing="1" w:after="100" w:afterAutospacing="1" w:line="240" w:lineRule="auto"/>
              <w:outlineLvl w:val="2"/>
              <w:rPr>
                <w:rFonts w:ascii="Times New Roman" w:eastAsia="Times New Roman" w:hAnsi="Times New Roman" w:cs="Times New Roman"/>
                <w:b/>
                <w:bCs/>
                <w:sz w:val="27"/>
                <w:szCs w:val="27"/>
              </w:rPr>
            </w:pPr>
            <w:r w:rsidRPr="00FC5E56">
              <w:rPr>
                <w:rFonts w:ascii="Times New Roman" w:eastAsia="Times New Roman" w:hAnsi="Times New Roman" w:cs="Times New Roman"/>
                <w:b/>
                <w:bCs/>
                <w:sz w:val="27"/>
                <w:szCs w:val="27"/>
              </w:rPr>
              <w:t>Circumventing the Secured Lender's Right to Credit Bid — the Dubitable Nature of "Indubitable Equivalent" Collateral</w:t>
            </w:r>
          </w:p>
          <w:p w:rsidR="00FC5E56" w:rsidRPr="00FC5E56" w:rsidRDefault="00FC5E56" w:rsidP="00FC5E56">
            <w:pPr>
              <w:spacing w:before="100" w:beforeAutospacing="1" w:after="100" w:afterAutospacing="1" w:line="240" w:lineRule="auto"/>
              <w:outlineLvl w:val="4"/>
              <w:rPr>
                <w:rFonts w:ascii="Times New Roman" w:eastAsia="Times New Roman" w:hAnsi="Times New Roman" w:cs="Times New Roman"/>
                <w:b/>
                <w:bCs/>
                <w:sz w:val="20"/>
                <w:szCs w:val="20"/>
              </w:rPr>
            </w:pPr>
            <w:r w:rsidRPr="00FC5E56">
              <w:rPr>
                <w:rFonts w:ascii="Times New Roman" w:eastAsia="Times New Roman" w:hAnsi="Times New Roman" w:cs="Times New Roman"/>
                <w:b/>
                <w:bCs/>
                <w:sz w:val="20"/>
                <w:szCs w:val="20"/>
              </w:rPr>
              <w:t>By H. Scott Miller</w:t>
            </w:r>
          </w:p>
          <w:p w:rsidR="00FC5E56" w:rsidRPr="00FC5E56" w:rsidRDefault="00FC5E56" w:rsidP="00FC5E56">
            <w:pPr>
              <w:spacing w:before="100" w:beforeAutospacing="1" w:after="100" w:afterAutospacing="1" w:line="240" w:lineRule="auto"/>
              <w:rPr>
                <w:rFonts w:ascii="Times New Roman" w:eastAsia="Times New Roman" w:hAnsi="Times New Roman" w:cs="Times New Roman"/>
                <w:sz w:val="24"/>
                <w:szCs w:val="24"/>
              </w:rPr>
            </w:pPr>
            <w:r w:rsidRPr="00FC5E56">
              <w:rPr>
                <w:rFonts w:ascii="Times New Roman" w:eastAsia="Times New Roman" w:hAnsi="Times New Roman" w:cs="Times New Roman"/>
                <w:sz w:val="24"/>
                <w:szCs w:val="24"/>
              </w:rPr>
              <w:t>A statute uses the word “indubitable,” and some of the most accomplished federal judges in the U.S. can’t agree on what it means. The basis of a new “lawyer” joke? Hardly. This is important fodder for bankruptcy commentators. And nonrecourse real estate lenders — undoubtedly — should pay attention. </w:t>
            </w:r>
            <w:hyperlink r:id="rId10" w:tgtFrame="_blank" w:history="1">
              <w:r w:rsidRPr="00FC5E56">
                <w:rPr>
                  <w:rFonts w:ascii="Times New Roman" w:eastAsia="Times New Roman" w:hAnsi="Times New Roman" w:cs="Times New Roman"/>
                  <w:color w:val="0000FF"/>
                  <w:sz w:val="24"/>
                  <w:szCs w:val="24"/>
                  <w:u w:val="single"/>
                </w:rPr>
                <w:t>Read more</w:t>
              </w:r>
            </w:hyperlink>
          </w:p>
          <w:p w:rsidR="00FC5E56" w:rsidRPr="00FC5E56" w:rsidRDefault="00FC5E56" w:rsidP="00FC5E56">
            <w:pPr>
              <w:spacing w:before="100" w:beforeAutospacing="1" w:after="100" w:afterAutospacing="1" w:line="240" w:lineRule="auto"/>
              <w:outlineLvl w:val="2"/>
              <w:rPr>
                <w:rFonts w:ascii="Times New Roman" w:eastAsia="Times New Roman" w:hAnsi="Times New Roman" w:cs="Times New Roman"/>
                <w:b/>
                <w:bCs/>
                <w:sz w:val="27"/>
                <w:szCs w:val="27"/>
              </w:rPr>
            </w:pPr>
            <w:r w:rsidRPr="00FC5E56">
              <w:rPr>
                <w:rFonts w:ascii="Times New Roman" w:eastAsia="Times New Roman" w:hAnsi="Times New Roman" w:cs="Times New Roman"/>
                <w:b/>
                <w:bCs/>
                <w:sz w:val="27"/>
                <w:szCs w:val="27"/>
              </w:rPr>
              <w:t>LLC Managers Beware: You May Have Fiduciary Duties</w:t>
            </w:r>
          </w:p>
          <w:p w:rsidR="00FC5E56" w:rsidRPr="00FC5E56" w:rsidRDefault="00FC5E56" w:rsidP="00FC5E56">
            <w:pPr>
              <w:spacing w:before="100" w:beforeAutospacing="1" w:after="100" w:afterAutospacing="1" w:line="240" w:lineRule="auto"/>
              <w:outlineLvl w:val="4"/>
              <w:rPr>
                <w:rFonts w:ascii="Times New Roman" w:eastAsia="Times New Roman" w:hAnsi="Times New Roman" w:cs="Times New Roman"/>
                <w:b/>
                <w:bCs/>
                <w:sz w:val="20"/>
                <w:szCs w:val="20"/>
              </w:rPr>
            </w:pPr>
            <w:r w:rsidRPr="00FC5E56">
              <w:rPr>
                <w:rFonts w:ascii="Times New Roman" w:eastAsia="Times New Roman" w:hAnsi="Times New Roman" w:cs="Times New Roman"/>
                <w:b/>
                <w:bCs/>
                <w:sz w:val="20"/>
                <w:szCs w:val="20"/>
              </w:rPr>
              <w:t xml:space="preserve">By Marc Anthony </w:t>
            </w:r>
            <w:proofErr w:type="spellStart"/>
            <w:r w:rsidRPr="00FC5E56">
              <w:rPr>
                <w:rFonts w:ascii="Times New Roman" w:eastAsia="Times New Roman" w:hAnsi="Times New Roman" w:cs="Times New Roman"/>
                <w:b/>
                <w:bCs/>
                <w:sz w:val="20"/>
                <w:szCs w:val="20"/>
              </w:rPr>
              <w:t>Angelone</w:t>
            </w:r>
            <w:proofErr w:type="spellEnd"/>
            <w:r w:rsidRPr="00FC5E56">
              <w:rPr>
                <w:rFonts w:ascii="Times New Roman" w:eastAsia="Times New Roman" w:hAnsi="Times New Roman" w:cs="Times New Roman"/>
                <w:b/>
                <w:bCs/>
                <w:sz w:val="20"/>
                <w:szCs w:val="20"/>
              </w:rPr>
              <w:t> </w:t>
            </w:r>
          </w:p>
          <w:p w:rsidR="00FC5E56" w:rsidRPr="00FC5E56" w:rsidRDefault="00FC5E56" w:rsidP="00FC5E56">
            <w:pPr>
              <w:spacing w:after="0" w:line="240" w:lineRule="auto"/>
              <w:rPr>
                <w:rFonts w:ascii="Times New Roman" w:eastAsia="Times New Roman" w:hAnsi="Times New Roman" w:cs="Times New Roman"/>
                <w:sz w:val="24"/>
                <w:szCs w:val="24"/>
              </w:rPr>
            </w:pPr>
            <w:r w:rsidRPr="00FC5E56">
              <w:rPr>
                <w:rFonts w:ascii="Times New Roman" w:eastAsia="Times New Roman" w:hAnsi="Times New Roman" w:cs="Times New Roman"/>
                <w:sz w:val="24"/>
                <w:szCs w:val="24"/>
              </w:rPr>
              <w:t xml:space="preserve">On Jan. 27, 2011, the Chancery Court of Delaware ruled that fiduciary duties are implicit in Delaware limited liability company agreements. A simple voting majority, by itself, does not give a limited liability company’s manager free rein to take self-serving actions to the detriment of its minority investors. Unless a limited liability company’s operating agreement contains an express provision waiving or modifying a manager’s duties of loyalty and care to its members, these fiduciary duties are implicit in the agreement. </w:t>
            </w:r>
            <w:hyperlink r:id="rId11" w:tgtFrame="_blank" w:history="1">
              <w:r w:rsidRPr="00FC5E56">
                <w:rPr>
                  <w:rFonts w:ascii="Times New Roman" w:eastAsia="Times New Roman" w:hAnsi="Times New Roman" w:cs="Times New Roman"/>
                  <w:color w:val="0000FF"/>
                  <w:sz w:val="24"/>
                  <w:szCs w:val="24"/>
                  <w:u w:val="single"/>
                </w:rPr>
                <w:t>Read more</w:t>
              </w:r>
            </w:hyperlink>
            <w:r w:rsidRPr="00FC5E56">
              <w:rPr>
                <w:rFonts w:ascii="Times New Roman" w:eastAsia="Times New Roman" w:hAnsi="Times New Roman" w:cs="Times New Roman"/>
                <w:sz w:val="24"/>
                <w:szCs w:val="24"/>
              </w:rPr>
              <w:t xml:space="preserve"> </w:t>
            </w:r>
          </w:p>
          <w:p w:rsidR="00FC5E56" w:rsidRPr="00FC5E56" w:rsidRDefault="00FC5E56" w:rsidP="00FC5E56">
            <w:pPr>
              <w:spacing w:before="100" w:beforeAutospacing="1" w:after="100" w:afterAutospacing="1" w:line="240" w:lineRule="auto"/>
              <w:outlineLvl w:val="2"/>
              <w:rPr>
                <w:rFonts w:ascii="Times New Roman" w:eastAsia="Times New Roman" w:hAnsi="Times New Roman" w:cs="Times New Roman"/>
                <w:b/>
                <w:bCs/>
                <w:sz w:val="27"/>
                <w:szCs w:val="27"/>
              </w:rPr>
            </w:pPr>
            <w:r w:rsidRPr="00FC5E56">
              <w:rPr>
                <w:rFonts w:ascii="Times New Roman" w:eastAsia="Times New Roman" w:hAnsi="Times New Roman" w:cs="Times New Roman"/>
                <w:b/>
                <w:bCs/>
                <w:sz w:val="27"/>
                <w:szCs w:val="27"/>
              </w:rPr>
              <w:t>Slander of Title: An Old Remedy Revived</w:t>
            </w:r>
          </w:p>
          <w:p w:rsidR="00FC5E56" w:rsidRPr="00FC5E56" w:rsidRDefault="00FC5E56" w:rsidP="00FC5E56">
            <w:pPr>
              <w:spacing w:before="100" w:beforeAutospacing="1" w:after="100" w:afterAutospacing="1" w:line="240" w:lineRule="auto"/>
              <w:outlineLvl w:val="4"/>
              <w:rPr>
                <w:rFonts w:ascii="Times New Roman" w:eastAsia="Times New Roman" w:hAnsi="Times New Roman" w:cs="Times New Roman"/>
                <w:b/>
                <w:bCs/>
                <w:sz w:val="20"/>
                <w:szCs w:val="20"/>
              </w:rPr>
            </w:pPr>
            <w:r w:rsidRPr="00FC5E56">
              <w:rPr>
                <w:rFonts w:ascii="Times New Roman" w:eastAsia="Times New Roman" w:hAnsi="Times New Roman" w:cs="Times New Roman"/>
                <w:b/>
                <w:bCs/>
                <w:sz w:val="20"/>
                <w:szCs w:val="20"/>
              </w:rPr>
              <w:t>By Marvin J. Cine</w:t>
            </w:r>
          </w:p>
          <w:p w:rsidR="00FC5E56" w:rsidRPr="00FC5E56" w:rsidRDefault="00FC5E56" w:rsidP="00FC5E56">
            <w:pPr>
              <w:spacing w:after="0" w:line="240" w:lineRule="auto"/>
              <w:rPr>
                <w:rFonts w:ascii="Times New Roman" w:eastAsia="Times New Roman" w:hAnsi="Times New Roman" w:cs="Times New Roman"/>
                <w:sz w:val="24"/>
                <w:szCs w:val="24"/>
              </w:rPr>
            </w:pPr>
            <w:r w:rsidRPr="00FC5E56">
              <w:rPr>
                <w:rFonts w:ascii="Times New Roman" w:eastAsia="Times New Roman" w:hAnsi="Times New Roman" w:cs="Times New Roman"/>
                <w:sz w:val="24"/>
                <w:szCs w:val="24"/>
              </w:rPr>
              <w:t xml:space="preserve">We are all familiar with the adage, “If you do not have something nice to say, then do not say anything at all.” Though this maxim is commonly employed to discourage oral or written invectives, whether on the playground or elsewhere, it is also applicable to real estate transactions. Ordinarily, disparaging remarks are classified as defamation — whether libel or slander — since the attacks are personal in nature. Yet, defamation can also affect one’s dominion over property if the statement impugns the condition of the property or the clarity of title. </w:t>
            </w:r>
            <w:hyperlink r:id="rId12" w:tgtFrame="_blank" w:history="1">
              <w:r w:rsidRPr="00FC5E56">
                <w:rPr>
                  <w:rFonts w:ascii="Times New Roman" w:eastAsia="Times New Roman" w:hAnsi="Times New Roman" w:cs="Times New Roman"/>
                  <w:color w:val="0000FF"/>
                  <w:sz w:val="24"/>
                  <w:szCs w:val="24"/>
                  <w:u w:val="single"/>
                </w:rPr>
                <w:t>Read more</w:t>
              </w:r>
            </w:hyperlink>
            <w:r w:rsidRPr="00FC5E56">
              <w:rPr>
                <w:rFonts w:ascii="Times New Roman" w:eastAsia="Times New Roman" w:hAnsi="Times New Roman" w:cs="Times New Roman"/>
                <w:sz w:val="24"/>
                <w:szCs w:val="24"/>
              </w:rPr>
              <w:t xml:space="preserve"> </w:t>
            </w:r>
          </w:p>
          <w:p w:rsidR="00FC5E56" w:rsidRPr="00FC5E56" w:rsidRDefault="00FC5E56" w:rsidP="00FC5E56">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FC5E56">
                <w:rPr>
                  <w:rFonts w:ascii="Times New Roman" w:eastAsia="Times New Roman" w:hAnsi="Times New Roman" w:cs="Times New Roman"/>
                  <w:color w:val="0000FF"/>
                  <w:sz w:val="24"/>
                  <w:szCs w:val="24"/>
                  <w:u w:val="single"/>
                </w:rPr>
                <w:t>View the full newsletter</w:t>
              </w:r>
            </w:hyperlink>
          </w:p>
          <w:p w:rsidR="00FC5E56" w:rsidRPr="00FC5E56" w:rsidRDefault="00FC5E56" w:rsidP="00FC5E56">
            <w:pPr>
              <w:spacing w:before="100" w:beforeAutospacing="1" w:after="100" w:afterAutospacing="1" w:line="240" w:lineRule="auto"/>
              <w:rPr>
                <w:rFonts w:ascii="Times New Roman" w:eastAsia="Times New Roman" w:hAnsi="Times New Roman" w:cs="Times New Roman"/>
                <w:sz w:val="24"/>
                <w:szCs w:val="24"/>
              </w:rPr>
            </w:pPr>
            <w:r w:rsidRPr="00FC5E56">
              <w:rPr>
                <w:rFonts w:ascii="Times New Roman" w:eastAsia="Times New Roman" w:hAnsi="Times New Roman" w:cs="Times New Roman"/>
                <w:sz w:val="24"/>
                <w:szCs w:val="24"/>
              </w:rPr>
              <w:t> </w:t>
            </w:r>
          </w:p>
        </w:tc>
        <w:tc>
          <w:tcPr>
            <w:tcW w:w="525" w:type="dxa"/>
            <w:shd w:val="clear" w:color="auto" w:fill="FFFFFF"/>
            <w:vAlign w:val="center"/>
            <w:hideMark/>
          </w:tcPr>
          <w:p w:rsidR="00FC5E56" w:rsidRPr="00FC5E56" w:rsidRDefault="00FC5E56" w:rsidP="00FC5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3375" cy="333375"/>
                  <wp:effectExtent l="0" t="0" r="0" b="0"/>
                  <wp:docPr id="1" name="Picture 1" descr="http://www.binghammarketing.com/email/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nghammarketing.com/email/img/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bl>
    <w:p w:rsidR="00FC5E56" w:rsidRPr="00FC5E56" w:rsidRDefault="00FC5E56" w:rsidP="00FC5E56">
      <w:pPr>
        <w:spacing w:before="100" w:beforeAutospacing="1" w:after="100" w:afterAutospacing="1" w:line="240" w:lineRule="auto"/>
        <w:rPr>
          <w:rFonts w:ascii="Times New Roman" w:eastAsia="Times New Roman" w:hAnsi="Times New Roman" w:cs="Times New Roman"/>
          <w:sz w:val="24"/>
          <w:szCs w:val="24"/>
        </w:rPr>
      </w:pPr>
      <w:r w:rsidRPr="00FC5E56">
        <w:rPr>
          <w:rFonts w:ascii="Times New Roman" w:eastAsia="Times New Roman" w:hAnsi="Times New Roman" w:cs="Times New Roman"/>
          <w:sz w:val="24"/>
          <w:szCs w:val="24"/>
        </w:rPr>
        <w:lastRenderedPageBreak/>
        <w:t> </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180"/>
        <w:gridCol w:w="7320"/>
      </w:tblGrid>
      <w:tr w:rsidR="00FC5E56" w:rsidRPr="00FC5E56" w:rsidTr="00FC5E56">
        <w:trPr>
          <w:tblCellSpacing w:w="15" w:type="dxa"/>
          <w:jc w:val="center"/>
        </w:trPr>
        <w:tc>
          <w:tcPr>
            <w:tcW w:w="0" w:type="auto"/>
            <w:vAlign w:val="center"/>
            <w:hideMark/>
          </w:tcPr>
          <w:p w:rsidR="00FC5E56" w:rsidRPr="00FC5E56" w:rsidRDefault="00FC5E56" w:rsidP="00FC5E56">
            <w:pPr>
              <w:spacing w:after="0" w:line="240" w:lineRule="auto"/>
              <w:rPr>
                <w:rFonts w:ascii="Times New Roman" w:eastAsia="Times New Roman" w:hAnsi="Times New Roman" w:cs="Times New Roman"/>
                <w:sz w:val="24"/>
                <w:szCs w:val="24"/>
              </w:rPr>
            </w:pPr>
          </w:p>
        </w:tc>
        <w:tc>
          <w:tcPr>
            <w:tcW w:w="0" w:type="auto"/>
            <w:vAlign w:val="center"/>
            <w:hideMark/>
          </w:tcPr>
          <w:p w:rsidR="00FC5E56" w:rsidRPr="00FC5E56" w:rsidRDefault="00FC5E56" w:rsidP="00FC5E56">
            <w:pPr>
              <w:spacing w:before="100" w:beforeAutospacing="1" w:after="100" w:afterAutospacing="1" w:line="240" w:lineRule="auto"/>
              <w:jc w:val="center"/>
              <w:rPr>
                <w:rFonts w:ascii="Times New Roman" w:eastAsia="Times New Roman" w:hAnsi="Times New Roman" w:cs="Times New Roman"/>
                <w:sz w:val="20"/>
                <w:szCs w:val="20"/>
              </w:rPr>
            </w:pPr>
            <w:r w:rsidRPr="00FC5E56">
              <w:rPr>
                <w:rFonts w:ascii="Times New Roman" w:eastAsia="Times New Roman" w:hAnsi="Times New Roman" w:cs="Times New Roman"/>
                <w:sz w:val="20"/>
                <w:szCs w:val="20"/>
              </w:rPr>
              <w:t xml:space="preserve">  Bingham </w:t>
            </w:r>
            <w:proofErr w:type="spellStart"/>
            <w:r w:rsidRPr="00FC5E56">
              <w:rPr>
                <w:rFonts w:ascii="Times New Roman" w:eastAsia="Times New Roman" w:hAnsi="Times New Roman" w:cs="Times New Roman"/>
                <w:sz w:val="20"/>
                <w:szCs w:val="20"/>
              </w:rPr>
              <w:t>McCutchen</w:t>
            </w:r>
            <w:proofErr w:type="spellEnd"/>
            <w:r w:rsidRPr="00FC5E56">
              <w:rPr>
                <w:rFonts w:ascii="Times New Roman" w:eastAsia="Times New Roman" w:hAnsi="Times New Roman" w:cs="Times New Roman"/>
                <w:sz w:val="20"/>
                <w:szCs w:val="20"/>
                <w:vertAlign w:val="superscript"/>
              </w:rPr>
              <w:t>®</w:t>
            </w:r>
          </w:p>
        </w:tc>
      </w:tr>
    </w:tbl>
    <w:p w:rsidR="0078668D" w:rsidRDefault="0078668D" w:rsidP="00FC5E56">
      <w:pPr>
        <w:pStyle w:val="NoSpacing"/>
      </w:pPr>
    </w:p>
    <w:sectPr w:rsidR="0078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56"/>
    <w:rsid w:val="0078668D"/>
    <w:rsid w:val="00FC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5E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C5E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E56"/>
    <w:pPr>
      <w:spacing w:after="0" w:line="240" w:lineRule="auto"/>
    </w:pPr>
  </w:style>
  <w:style w:type="character" w:customStyle="1" w:styleId="Heading1Char">
    <w:name w:val="Heading 1 Char"/>
    <w:basedOn w:val="DefaultParagraphFont"/>
    <w:link w:val="Heading1"/>
    <w:uiPriority w:val="9"/>
    <w:rsid w:val="00FC5E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E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5E5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C5E56"/>
    <w:rPr>
      <w:rFonts w:ascii="Times New Roman" w:eastAsia="Times New Roman" w:hAnsi="Times New Roman" w:cs="Times New Roman"/>
      <w:b/>
      <w:bCs/>
      <w:sz w:val="20"/>
      <w:szCs w:val="20"/>
    </w:rPr>
  </w:style>
  <w:style w:type="paragraph" w:styleId="NormalWeb">
    <w:name w:val="Normal (Web)"/>
    <w:basedOn w:val="Normal"/>
    <w:uiPriority w:val="99"/>
    <w:unhideWhenUsed/>
    <w:rsid w:val="00FC5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E56"/>
    <w:rPr>
      <w:color w:val="0000FF"/>
      <w:u w:val="single"/>
    </w:rPr>
  </w:style>
  <w:style w:type="paragraph" w:styleId="BalloonText">
    <w:name w:val="Balloon Text"/>
    <w:basedOn w:val="Normal"/>
    <w:link w:val="BalloonTextChar"/>
    <w:uiPriority w:val="99"/>
    <w:semiHidden/>
    <w:unhideWhenUsed/>
    <w:rsid w:val="00FC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5E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C5E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E56"/>
    <w:pPr>
      <w:spacing w:after="0" w:line="240" w:lineRule="auto"/>
    </w:pPr>
  </w:style>
  <w:style w:type="character" w:customStyle="1" w:styleId="Heading1Char">
    <w:name w:val="Heading 1 Char"/>
    <w:basedOn w:val="DefaultParagraphFont"/>
    <w:link w:val="Heading1"/>
    <w:uiPriority w:val="9"/>
    <w:rsid w:val="00FC5E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E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5E5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C5E56"/>
    <w:rPr>
      <w:rFonts w:ascii="Times New Roman" w:eastAsia="Times New Roman" w:hAnsi="Times New Roman" w:cs="Times New Roman"/>
      <w:b/>
      <w:bCs/>
      <w:sz w:val="20"/>
      <w:szCs w:val="20"/>
    </w:rPr>
  </w:style>
  <w:style w:type="paragraph" w:styleId="NormalWeb">
    <w:name w:val="Normal (Web)"/>
    <w:basedOn w:val="Normal"/>
    <w:uiPriority w:val="99"/>
    <w:unhideWhenUsed/>
    <w:rsid w:val="00FC5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E56"/>
    <w:rPr>
      <w:color w:val="0000FF"/>
      <w:u w:val="single"/>
    </w:rPr>
  </w:style>
  <w:style w:type="paragraph" w:styleId="BalloonText">
    <w:name w:val="Balloon Text"/>
    <w:basedOn w:val="Normal"/>
    <w:link w:val="BalloonTextChar"/>
    <w:uiPriority w:val="99"/>
    <w:semiHidden/>
    <w:unhideWhenUsed/>
    <w:rsid w:val="00FC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hammccutchen.com/rs/ct.aspx?ct=24F7681BDFE50AEDC1D089A5D42D911FDABE6F95E0BD7DD67EC5515F5BCEFD29E8410" TargetMode="External"/><Relationship Id="rId13" Type="http://schemas.openxmlformats.org/officeDocument/2006/relationships/hyperlink" Target="https://www.binghammccutchen.com/rs/ct.aspx?ct=24F7681BDFE50AEDC1D089A5D42D911FDABE6F95E0BD7DD67EC5515F5BCEFD29E8410"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binghammccutchen.com/rs/ct.aspx?ct=24F7681BDFE50AEDC1D089A5D42D911FDABE6F95E0BD7DD67EC5515F5BCEFD29E84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nghammccutchen.com/rs/ct.aspx?ct=24F7681BDFE50AEDC1D089A5D42D911FDABE6F95E0BD7DD67EC5515F5BCEFD29E8410" TargetMode="External"/><Relationship Id="rId5" Type="http://schemas.openxmlformats.org/officeDocument/2006/relationships/hyperlink" Target="https://www.binghammccutchen.com/rs/ct.aspx?ct=24F7681BDFE50AEDC1D089A5D42D911FDABE5E85EEA734FD6CCE7" TargetMode="External"/><Relationship Id="rId15" Type="http://schemas.openxmlformats.org/officeDocument/2006/relationships/theme" Target="theme/theme1.xml"/><Relationship Id="rId10" Type="http://schemas.openxmlformats.org/officeDocument/2006/relationships/hyperlink" Target="https://www.binghammccutchen.com/rs/ct.aspx?ct=24F7681BDFE50AEDC1D089A5D42D911FDABE6F95E0BD7DD67EC5515F5BCEFD29E8410" TargetMode="External"/><Relationship Id="rId4" Type="http://schemas.openxmlformats.org/officeDocument/2006/relationships/webSettings" Target="webSettings.xml"/><Relationship Id="rId9" Type="http://schemas.openxmlformats.org/officeDocument/2006/relationships/hyperlink" Target="https://www.binghammccutchen.com/rs/ct.aspx?ct=24F7681BDFE50AEDC1D089A5D42D911FDABE6F95E0BD7DD67EC5515F5BCEFD29E84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2012-05-01T23:08:00Z</dcterms:created>
  <dcterms:modified xsi:type="dcterms:W3CDTF">2012-05-01T23:09:00Z</dcterms:modified>
</cp:coreProperties>
</file>